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5641340</wp:posOffset>
            </wp:positionH>
            <wp:positionV relativeFrom="page">
              <wp:posOffset>135889</wp:posOffset>
            </wp:positionV>
            <wp:extent cx="1644014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14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413" w:lineRule="exact" w:before="224"/>
        <w:ind w:left="531" w:right="522" w:firstLine="0"/>
        <w:jc w:val="center"/>
        <w:rPr>
          <w:b/>
          <w:sz w:val="36"/>
        </w:rPr>
      </w:pPr>
      <w:bookmarkStart w:name="ПАМЯТКА (3)" w:id="1"/>
      <w:bookmarkEnd w:id="1"/>
      <w:r>
        <w:rPr/>
      </w:r>
      <w:r>
        <w:rPr>
          <w:b/>
          <w:color w:val="FF0000"/>
          <w:spacing w:val="-2"/>
          <w:sz w:val="36"/>
        </w:rPr>
        <w:t>ПАМЯТКА</w:t>
      </w:r>
    </w:p>
    <w:p>
      <w:pPr>
        <w:spacing w:line="242" w:lineRule="auto" w:before="0"/>
        <w:ind w:left="534" w:right="522" w:firstLine="0"/>
        <w:jc w:val="center"/>
        <w:rPr>
          <w:b/>
          <w:sz w:val="36"/>
        </w:rPr>
      </w:pPr>
      <w:bookmarkStart w:name="ПО ПОЖАРНОЙ БЕЗОПАСНОСТИ В ОСЕННИЙ ПЕРИО" w:id="2"/>
      <w:bookmarkEnd w:id="2"/>
      <w:r>
        <w:rPr/>
      </w:r>
      <w:r>
        <w:rPr>
          <w:b/>
          <w:color w:val="FF0000"/>
          <w:sz w:val="36"/>
        </w:rPr>
        <w:t>ПО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ПОЖАРНОЙ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БЕЗОПАСНОСТИ</w:t>
      </w:r>
      <w:r>
        <w:rPr>
          <w:b/>
          <w:color w:val="FF0000"/>
          <w:spacing w:val="-16"/>
          <w:sz w:val="36"/>
        </w:rPr>
        <w:t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4"/>
          <w:sz w:val="36"/>
        </w:rPr>
        <w:t> </w:t>
      </w:r>
      <w:r>
        <w:rPr>
          <w:b/>
          <w:color w:val="FF0000"/>
          <w:sz w:val="36"/>
        </w:rPr>
        <w:t>ОСЕННИЙ </w:t>
      </w:r>
      <w:r>
        <w:rPr>
          <w:b/>
          <w:color w:val="FF0000"/>
          <w:spacing w:val="-2"/>
          <w:sz w:val="36"/>
        </w:rPr>
        <w:t>ПЕРИОД</w:t>
      </w:r>
    </w:p>
    <w:p>
      <w:pPr>
        <w:pStyle w:val="Heading1"/>
        <w:spacing w:line="312" w:lineRule="exact" w:before="0"/>
      </w:pPr>
      <w:r>
        <w:rPr/>
        <w:t>Правила</w:t>
      </w:r>
      <w:r>
        <w:rPr>
          <w:spacing w:val="-10"/>
        </w:rPr>
        <w:t> </w:t>
      </w:r>
      <w:r>
        <w:rPr/>
        <w:t>пожарной</w:t>
      </w:r>
      <w:r>
        <w:rPr>
          <w:spacing w:val="-12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пользовании</w:t>
      </w:r>
      <w:r>
        <w:rPr>
          <w:spacing w:val="-7"/>
        </w:rPr>
        <w:t> </w:t>
      </w:r>
      <w:r>
        <w:rPr/>
        <w:t>печным</w:t>
      </w:r>
      <w:r>
        <w:rPr>
          <w:spacing w:val="-7"/>
        </w:rPr>
        <w:t> </w:t>
      </w:r>
      <w:r>
        <w:rPr>
          <w:spacing w:val="-2"/>
        </w:rPr>
        <w:t>отоплением</w:t>
      </w:r>
    </w:p>
    <w:p>
      <w:pPr>
        <w:pStyle w:val="BodyText"/>
        <w:ind w:right="117"/>
        <w:jc w:val="both"/>
      </w:pPr>
      <w:r>
        <w:rPr/>
        <w:t>1. Перед началом отопительного сезона печи и дымоходы необходимо прочистить, отремонтировать и побелить, заделать трещины. Ремонт и кладку печей можно доверять только профессионалам.</w:t>
      </w:r>
    </w:p>
    <w:p>
      <w:pPr>
        <w:pStyle w:val="BodyText"/>
        <w:ind w:right="116"/>
        <w:jc w:val="both"/>
      </w:pPr>
      <w:r>
        <w:rPr/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>
      <w:pPr>
        <w:pStyle w:val="BodyText"/>
        <w:ind w:right="104"/>
        <w:jc w:val="both"/>
      </w:pPr>
      <w:r>
        <w:rPr/>
        <w:t>Любая печь должна иметь самостоятельный фундамент и не примыкать</w:t>
      </w:r>
      <w:r>
        <w:rPr>
          <w:spacing w:val="40"/>
        </w:rPr>
        <w:t> </w:t>
      </w:r>
      <w:r>
        <w:rPr/>
        <w:t>всей плоскостью одной из стенок к деревянным конструкциям. Нужно оставлять между ними воздушный промежуток - отступку.</w:t>
      </w:r>
    </w:p>
    <w:p>
      <w:pPr>
        <w:pStyle w:val="BodyText"/>
        <w:ind w:right="104"/>
        <w:jc w:val="both"/>
      </w:pPr>
      <w:r>
        <w:rPr/>
        <w:t>На деревянном полу перед топкой необходимо прибить металлический (предтопочный) лист размерами не менее 50 на 70 см. Чтобы не допускать перекала печи рекомендуется топить ее два-три раза в день и не более чем по полтора часа.</w:t>
      </w:r>
    </w:p>
    <w:p>
      <w:pPr>
        <w:pStyle w:val="BodyText"/>
        <w:ind w:right="117"/>
        <w:jc w:val="both"/>
      </w:pPr>
      <w:r>
        <w:rPr/>
        <w:t>Чтобы избежать образования трещин в кладке, нужно периодически прочищать дымоход от скапливающейся в нем сажи.</w:t>
      </w:r>
    </w:p>
    <w:p>
      <w:pPr>
        <w:pStyle w:val="BodyText"/>
        <w:ind w:right="111"/>
        <w:jc w:val="both"/>
      </w:pPr>
      <w:r>
        <w:rPr/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>
      <w:pPr>
        <w:pStyle w:val="BodyText"/>
        <w:ind w:right="104"/>
        <w:jc w:val="both"/>
      </w:pPr>
      <w:r>
        <w:rPr/>
        <w:t>При прохождении дымохода через сгораемое перекрытие кирпичная разделка от места прохождения дыма до прилегающих к дымоходу деревянных конструкций должна быть 38 сантиметров, то есть 1,5 кирпича со слоем асбеста 2 сантиметра и в кровле сгораемая обрешетка вокруг дымохода срезана на 13 сантиметров, а отверстие защищено металлическим листом. Перед топкой печи на твердом топливе на деревянном или другом полу из горючих материалов должен быть прибит металлический предтопочный лист размером 50х70 сантиметров. Очищать дымоходы и печи от сажи необходимо перед началом, а также в течение всего отопительного сезона не реже одного раза в три месяца.</w:t>
      </w:r>
    </w:p>
    <w:p>
      <w:pPr>
        <w:pStyle w:val="Heading1"/>
        <w:spacing w:line="319" w:lineRule="exact"/>
        <w:ind w:left="1403"/>
      </w:pPr>
      <w:r>
        <w:rPr/>
        <w:t>При</w:t>
      </w:r>
      <w:r>
        <w:rPr>
          <w:spacing w:val="-11"/>
        </w:rPr>
        <w:t> </w:t>
      </w:r>
      <w:r>
        <w:rPr/>
        <w:t>эксплуатации</w:t>
      </w:r>
      <w:r>
        <w:rPr>
          <w:spacing w:val="-10"/>
        </w:rPr>
        <w:t> </w:t>
      </w:r>
      <w:r>
        <w:rPr/>
        <w:t>печного</w:t>
      </w:r>
      <w:r>
        <w:rPr>
          <w:spacing w:val="-9"/>
        </w:rPr>
        <w:t> </w:t>
      </w:r>
      <w:r>
        <w:rPr/>
        <w:t>отопления</w:t>
      </w:r>
      <w:r>
        <w:rPr>
          <w:spacing w:val="-6"/>
        </w:rPr>
        <w:t> </w:t>
      </w:r>
      <w:r>
        <w:rPr>
          <w:spacing w:val="-2"/>
        </w:rPr>
        <w:t>запрещается: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116" w:right="112" w:firstLine="0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присмотра топящиеся печи, а</w:t>
      </w:r>
      <w:r>
        <w:rPr>
          <w:spacing w:val="-5"/>
          <w:sz w:val="28"/>
        </w:rPr>
        <w:t> </w:t>
      </w:r>
      <w:r>
        <w:rPr>
          <w:sz w:val="28"/>
        </w:rPr>
        <w:t>также поручать</w:t>
      </w:r>
      <w:r>
        <w:rPr>
          <w:spacing w:val="-3"/>
          <w:sz w:val="28"/>
        </w:rPr>
        <w:t> </w:t>
      </w:r>
      <w:r>
        <w:rPr>
          <w:sz w:val="28"/>
        </w:rPr>
        <w:t>надзор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ними малолетним детям;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  <w:tab w:pos="458" w:val="left" w:leader="none"/>
          <w:tab w:pos="2135" w:val="left" w:leader="none"/>
          <w:tab w:pos="3426" w:val="left" w:leader="none"/>
          <w:tab w:pos="4481" w:val="left" w:leader="none"/>
          <w:tab w:pos="5747" w:val="left" w:leader="none"/>
          <w:tab w:pos="7094" w:val="left" w:leader="none"/>
          <w:tab w:pos="7492" w:val="left" w:leader="none"/>
          <w:tab w:pos="9027" w:val="left" w:leader="none"/>
        </w:tabs>
        <w:spacing w:line="242" w:lineRule="auto" w:before="0" w:after="0"/>
        <w:ind w:left="116" w:right="117" w:firstLine="0"/>
        <w:jc w:val="left"/>
        <w:rPr>
          <w:sz w:val="28"/>
        </w:rPr>
      </w:pPr>
      <w:r>
        <w:rPr>
          <w:spacing w:val="-2"/>
          <w:sz w:val="28"/>
        </w:rPr>
        <w:t>располагать</w:t>
      </w:r>
      <w:r>
        <w:rPr>
          <w:sz w:val="28"/>
        </w:rPr>
        <w:tab/>
      </w:r>
      <w:r>
        <w:rPr>
          <w:spacing w:val="-2"/>
          <w:sz w:val="28"/>
        </w:rPr>
        <w:t>топливо,</w:t>
      </w:r>
      <w:r>
        <w:rPr>
          <w:sz w:val="28"/>
        </w:rPr>
        <w:tab/>
      </w: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горючие</w:t>
      </w:r>
      <w:r>
        <w:rPr>
          <w:sz w:val="28"/>
        </w:rPr>
        <w:tab/>
      </w:r>
      <w:r>
        <w:rPr>
          <w:spacing w:val="-2"/>
          <w:sz w:val="28"/>
        </w:rPr>
        <w:t>вещества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6"/>
          <w:sz w:val="28"/>
        </w:rPr>
        <w:t>н</w:t>
      </w:r>
      <w:r>
        <w:rPr>
          <w:spacing w:val="-6"/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предтопочном листе;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116" w:right="117" w:firstLine="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розжига</w:t>
      </w:r>
      <w:r>
        <w:rPr>
          <w:spacing w:val="80"/>
          <w:sz w:val="28"/>
        </w:rPr>
        <w:t> </w:t>
      </w:r>
      <w:r>
        <w:rPr>
          <w:sz w:val="28"/>
        </w:rPr>
        <w:t>печей</w:t>
      </w:r>
      <w:r>
        <w:rPr>
          <w:spacing w:val="80"/>
          <w:sz w:val="28"/>
        </w:rPr>
        <w:t> </w:t>
      </w:r>
      <w:r>
        <w:rPr>
          <w:sz w:val="28"/>
        </w:rPr>
        <w:t>бензин,</w:t>
      </w:r>
      <w:r>
        <w:rPr>
          <w:spacing w:val="80"/>
          <w:sz w:val="28"/>
        </w:rPr>
        <w:t> </w:t>
      </w:r>
      <w:r>
        <w:rPr>
          <w:sz w:val="28"/>
        </w:rPr>
        <w:t>керосин,</w:t>
      </w:r>
      <w:r>
        <w:rPr>
          <w:spacing w:val="80"/>
          <w:sz w:val="28"/>
        </w:rPr>
        <w:t> </w:t>
      </w:r>
      <w:r>
        <w:rPr>
          <w:sz w:val="28"/>
        </w:rPr>
        <w:t>дизельное</w:t>
      </w:r>
      <w:r>
        <w:rPr>
          <w:spacing w:val="80"/>
          <w:sz w:val="28"/>
        </w:rPr>
        <w:t> </w:t>
      </w:r>
      <w:r>
        <w:rPr>
          <w:sz w:val="28"/>
        </w:rPr>
        <w:t>топливо</w:t>
      </w:r>
      <w:r>
        <w:rPr>
          <w:spacing w:val="80"/>
          <w:sz w:val="28"/>
        </w:rPr>
        <w:t> </w:t>
      </w:r>
      <w:r>
        <w:rPr>
          <w:sz w:val="28"/>
        </w:rPr>
        <w:t>и другие легковоспламеняющиеся и горючие жидкости;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116" w:right="115" w:firstLine="0"/>
        <w:jc w:val="left"/>
        <w:rPr>
          <w:sz w:val="28"/>
        </w:rPr>
      </w:pPr>
      <w:r>
        <w:rPr>
          <w:sz w:val="28"/>
        </w:rPr>
        <w:t>топить</w:t>
      </w:r>
      <w:r>
        <w:rPr>
          <w:spacing w:val="37"/>
          <w:sz w:val="28"/>
        </w:rPr>
        <w:t> </w:t>
      </w:r>
      <w:r>
        <w:rPr>
          <w:sz w:val="28"/>
        </w:rPr>
        <w:t>углем,</w:t>
      </w:r>
      <w:r>
        <w:rPr>
          <w:spacing w:val="37"/>
          <w:sz w:val="28"/>
        </w:rPr>
        <w:t> </w:t>
      </w:r>
      <w:r>
        <w:rPr>
          <w:sz w:val="28"/>
        </w:rPr>
        <w:t>коксом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газом</w:t>
      </w:r>
      <w:r>
        <w:rPr>
          <w:spacing w:val="40"/>
          <w:sz w:val="28"/>
        </w:rPr>
        <w:t> </w:t>
      </w:r>
      <w:r>
        <w:rPr>
          <w:sz w:val="28"/>
        </w:rPr>
        <w:t>печи,</w:t>
      </w:r>
      <w:r>
        <w:rPr>
          <w:spacing w:val="37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предназначенные</w:t>
      </w:r>
      <w:r>
        <w:rPr>
          <w:spacing w:val="36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этих</w:t>
      </w:r>
      <w:r>
        <w:rPr>
          <w:spacing w:val="35"/>
          <w:sz w:val="28"/>
        </w:rPr>
        <w:t> </w:t>
      </w:r>
      <w:r>
        <w:rPr>
          <w:sz w:val="28"/>
        </w:rPr>
        <w:t>видов </w:t>
      </w:r>
      <w:r>
        <w:rPr>
          <w:spacing w:val="-2"/>
          <w:sz w:val="28"/>
        </w:rPr>
        <w:t>топлива;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322" w:lineRule="exact" w:before="0" w:after="0"/>
        <w:ind w:left="280" w:right="0" w:hanging="165"/>
        <w:jc w:val="left"/>
        <w:rPr>
          <w:sz w:val="28"/>
        </w:rPr>
      </w:pPr>
      <w:r>
        <w:rPr>
          <w:spacing w:val="-2"/>
          <w:sz w:val="28"/>
        </w:rPr>
        <w:t>перекаливать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печи;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0" w:right="0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> </w:t>
      </w:r>
      <w:r>
        <w:rPr>
          <w:sz w:val="28"/>
        </w:rPr>
        <w:t>вентиляционные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газовые</w:t>
      </w:r>
      <w:r>
        <w:rPr>
          <w:spacing w:val="-3"/>
          <w:sz w:val="28"/>
        </w:rPr>
        <w:t> </w:t>
      </w:r>
      <w:r>
        <w:rPr>
          <w:sz w:val="28"/>
        </w:rPr>
        <w:t>каналы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качестве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дымоходов.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200" w:bottom="280" w:left="1660" w:right="820"/>
        </w:sectPr>
      </w:pPr>
    </w:p>
    <w:p>
      <w:pPr>
        <w:pStyle w:val="BodyText"/>
        <w:spacing w:before="67"/>
        <w:ind w:right="116"/>
        <w:jc w:val="both"/>
      </w:pPr>
      <w:r>
        <w:rPr/>
        <w:t>Только при соблюдении вышеперечисленных требований пожарной безопасности вы обезопасите себя, своих близких и свое жилище от </w:t>
      </w:r>
      <w:r>
        <w:rPr>
          <w:spacing w:val="-2"/>
        </w:rPr>
        <w:t>пожаров!</w:t>
      </w:r>
    </w:p>
    <w:p>
      <w:pPr>
        <w:pStyle w:val="Heading1"/>
        <w:spacing w:line="244" w:lineRule="auto"/>
        <w:ind w:left="3257" w:right="1488" w:hanging="1758"/>
      </w:pPr>
      <w:r>
        <w:rPr/>
        <w:t>Правила</w:t>
      </w:r>
      <w:r>
        <w:rPr>
          <w:spacing w:val="-11"/>
        </w:rPr>
        <w:t> </w:t>
      </w:r>
      <w:r>
        <w:rPr/>
        <w:t>пожарной</w:t>
      </w:r>
      <w:r>
        <w:rPr>
          <w:spacing w:val="-13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пользовании </w:t>
      </w:r>
      <w:r>
        <w:rPr>
          <w:spacing w:val="-2"/>
        </w:rPr>
        <w:t>электрооборудованием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0" w:after="0"/>
        <w:ind w:left="116" w:right="113" w:firstLine="0"/>
        <w:jc w:val="both"/>
        <w:rPr>
          <w:sz w:val="28"/>
        </w:rPr>
      </w:pPr>
      <w:r>
        <w:rPr>
          <w:sz w:val="28"/>
        </w:rPr>
        <w:t>При покупке и установке нового электрооборудования нужно подстраховать себя, приобретая изделие с сертификатом качества и обратив внимание на его электробезопасность и пожарную безопасность, а также пользуясь при монтаже только услугами специалистов. При эксплуатации изделий безопасность почти полностью зависит от внимательности и осторожности</w:t>
      </w:r>
      <w:r>
        <w:rPr>
          <w:spacing w:val="-7"/>
          <w:sz w:val="28"/>
        </w:rPr>
        <w:t> </w:t>
      </w:r>
      <w:r>
        <w:rPr>
          <w:sz w:val="28"/>
        </w:rPr>
        <w:t>самого</w:t>
      </w:r>
      <w:r>
        <w:rPr>
          <w:spacing w:val="-7"/>
          <w:sz w:val="28"/>
        </w:rPr>
        <w:t> </w:t>
      </w:r>
      <w:r>
        <w:rPr>
          <w:sz w:val="28"/>
        </w:rPr>
        <w:t>потребителя.</w:t>
      </w:r>
      <w:r>
        <w:rPr>
          <w:spacing w:val="-4"/>
          <w:sz w:val="28"/>
        </w:rPr>
        <w:t> </w:t>
      </w:r>
      <w:r>
        <w:rPr>
          <w:sz w:val="28"/>
        </w:rPr>
        <w:t>Следует</w:t>
      </w:r>
      <w:r>
        <w:rPr>
          <w:spacing w:val="-7"/>
          <w:sz w:val="28"/>
        </w:rPr>
        <w:t> </w:t>
      </w:r>
      <w:r>
        <w:rPr>
          <w:sz w:val="28"/>
        </w:rPr>
        <w:t>внимательно</w:t>
      </w:r>
      <w:r>
        <w:rPr>
          <w:spacing w:val="-7"/>
          <w:sz w:val="28"/>
        </w:rPr>
        <w:t> </w:t>
      </w:r>
      <w:r>
        <w:rPr>
          <w:sz w:val="28"/>
        </w:rPr>
        <w:t>читать</w:t>
      </w:r>
      <w:r>
        <w:rPr>
          <w:spacing w:val="-8"/>
          <w:sz w:val="28"/>
        </w:rPr>
        <w:t> </w:t>
      </w:r>
      <w:r>
        <w:rPr>
          <w:sz w:val="28"/>
        </w:rPr>
        <w:t>инструкции и технические паспорта приборов перед началом их эксплуатации.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116" w:right="107" w:firstLine="0"/>
        <w:jc w:val="both"/>
        <w:rPr>
          <w:sz w:val="28"/>
        </w:rPr>
      </w:pPr>
      <w:r>
        <w:rPr>
          <w:sz w:val="28"/>
        </w:rPr>
        <w:t>Для предохранения электросети от перегрузки и короткого замыкания используются плавкие предохранители, которые срабатывают при повышении напряжения тока выше допустимого.</w:t>
      </w:r>
    </w:p>
    <w:p>
      <w:pPr>
        <w:pStyle w:val="BodyText"/>
        <w:spacing w:line="242" w:lineRule="auto"/>
        <w:ind w:right="107"/>
        <w:jc w:val="both"/>
      </w:pPr>
      <w:r>
        <w:rPr/>
        <w:t>Если предохранитель часто отключается - надо принять его сигнал, вызвать специалиста, проверить, где возможны неполадки в соединениях проводов, в оборудование и т.д., не дожидаясь рокового замыкания в сети.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0" w:after="0"/>
        <w:ind w:left="116" w:right="107" w:firstLine="0"/>
        <w:jc w:val="both"/>
        <w:rPr>
          <w:sz w:val="28"/>
        </w:rPr>
      </w:pPr>
      <w:r>
        <w:rPr>
          <w:sz w:val="28"/>
        </w:rPr>
        <w:t>Запрещается оставлять электрические нагревательные приборы включенными во время ухода из квартир и домов, это может привести к пожару. Перегрузки электропроводки происходят при одновременном включении в электросеть нескольких потребителей тока – ламп, плиток, утюгов, радиоприемников и других бытовых устройств. При этом провода из-за прохождения по ним тока величины, превосходящей допустимую для сечения данных проводов нагрузку, быстрее нагреваются до высокой температуры, что создает опасность возникновения пожара.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0" w:after="0"/>
        <w:ind w:left="116" w:right="108" w:firstLine="0"/>
        <w:jc w:val="both"/>
        <w:rPr>
          <w:sz w:val="28"/>
        </w:rPr>
      </w:pPr>
      <w:r>
        <w:rPr>
          <w:sz w:val="28"/>
        </w:rPr>
        <w:t>Большинство людей знают правила эксплуатации электронагревательных приборов, но как показывает статистика пожаров прошлых лет, не все их соблюдают. И чтобы не лишиться крыши над головой необходимо соблюдать элементарные правила безопасности при эксплуатации электронагревательных приборов: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322" w:lineRule="exact" w:before="0" w:after="0"/>
        <w:ind w:left="280" w:right="0"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оставляйте</w:t>
      </w:r>
      <w:r>
        <w:rPr>
          <w:spacing w:val="-8"/>
          <w:sz w:val="28"/>
        </w:rPr>
        <w:t> </w:t>
      </w:r>
      <w:r>
        <w:rPr>
          <w:sz w:val="28"/>
        </w:rPr>
        <w:t>включенные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электросеть</w:t>
      </w:r>
      <w:r>
        <w:rPr>
          <w:spacing w:val="-10"/>
          <w:sz w:val="28"/>
        </w:rPr>
        <w:t> </w:t>
      </w:r>
      <w:r>
        <w:rPr>
          <w:sz w:val="28"/>
        </w:rPr>
        <w:t>электроприборы</w:t>
      </w:r>
      <w:r>
        <w:rPr>
          <w:spacing w:val="-9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присмотра;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322" w:lineRule="exact" w:before="0" w:after="0"/>
        <w:ind w:left="280" w:right="0" w:hanging="165"/>
        <w:jc w:val="left"/>
        <w:rPr>
          <w:sz w:val="28"/>
        </w:rPr>
      </w:pPr>
      <w:r>
        <w:rPr>
          <w:sz w:val="28"/>
        </w:rPr>
        <w:t>используйте</w:t>
      </w:r>
      <w:r>
        <w:rPr>
          <w:spacing w:val="-13"/>
          <w:sz w:val="28"/>
        </w:rPr>
        <w:t> </w:t>
      </w:r>
      <w:r>
        <w:rPr>
          <w:sz w:val="28"/>
        </w:rPr>
        <w:t>электроприборы</w:t>
      </w:r>
      <w:r>
        <w:rPr>
          <w:spacing w:val="-10"/>
          <w:sz w:val="28"/>
        </w:rPr>
        <w:t> </w:t>
      </w:r>
      <w:r>
        <w:rPr>
          <w:sz w:val="28"/>
        </w:rPr>
        <w:t>только</w:t>
      </w:r>
      <w:r>
        <w:rPr>
          <w:spacing w:val="-14"/>
          <w:sz w:val="28"/>
        </w:rPr>
        <w:t> </w:t>
      </w:r>
      <w:r>
        <w:rPr>
          <w:sz w:val="28"/>
        </w:rPr>
        <w:t>заводского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изготовления;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322" w:lineRule="exact" w:before="0" w:after="0"/>
        <w:ind w:left="280" w:right="0"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пользоваться</w:t>
      </w:r>
      <w:r>
        <w:rPr>
          <w:spacing w:val="-7"/>
          <w:sz w:val="28"/>
        </w:rPr>
        <w:t> </w:t>
      </w:r>
      <w:r>
        <w:rPr>
          <w:sz w:val="28"/>
        </w:rPr>
        <w:t>розетками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удлинителями,</w:t>
      </w:r>
      <w:r>
        <w:rPr>
          <w:spacing w:val="-8"/>
          <w:sz w:val="28"/>
        </w:rPr>
        <w:t> </w:t>
      </w:r>
      <w:r>
        <w:rPr>
          <w:sz w:val="28"/>
        </w:rPr>
        <w:t>купленными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рук;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  <w:tab w:pos="573" w:val="left" w:leader="none"/>
          <w:tab w:pos="1210" w:val="left" w:leader="none"/>
          <w:tab w:pos="3153" w:val="left" w:leader="none"/>
          <w:tab w:pos="4918" w:val="left" w:leader="none"/>
          <w:tab w:pos="5412" w:val="left" w:leader="none"/>
          <w:tab w:pos="6798" w:val="left" w:leader="none"/>
          <w:tab w:pos="8553" w:val="left" w:leader="none"/>
        </w:tabs>
        <w:spacing w:line="240" w:lineRule="auto" w:before="0" w:after="0"/>
        <w:ind w:left="116" w:right="115" w:firstLine="0"/>
        <w:jc w:val="left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удлинители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постоянной</w:t>
      </w:r>
      <w:r>
        <w:rPr>
          <w:sz w:val="28"/>
        </w:rPr>
        <w:tab/>
      </w:r>
      <w:r>
        <w:rPr>
          <w:spacing w:val="-2"/>
          <w:sz w:val="28"/>
        </w:rPr>
        <w:t>схем</w:t>
      </w:r>
      <w:r>
        <w:rPr>
          <w:spacing w:val="-2"/>
          <w:sz w:val="28"/>
        </w:rPr>
        <w:t>ы</w:t>
      </w:r>
      <w:r>
        <w:rPr>
          <w:spacing w:val="-2"/>
          <w:sz w:val="28"/>
        </w:rPr>
        <w:t> электроснабжения.</w:t>
      </w:r>
    </w:p>
    <w:sectPr>
      <w:pgSz w:w="11910" w:h="16840"/>
      <w:pgMar w:top="1040" w:bottom="280" w:left="16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4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6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0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0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1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2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2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3" w:hanging="16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6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Составитель: Тумасова Н.А. организатор досуга детей</dc:creator>
  <dc:subject>ГО Красноуфимск 2015</dc:subject>
  <dc:title>Памятки по пожарной безопасности</dc:title>
  <dcterms:created xsi:type="dcterms:W3CDTF">2025-02-03T23:26:24Z</dcterms:created>
  <dcterms:modified xsi:type="dcterms:W3CDTF">2025-02-03T23:26:24Z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